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3874-ИФ/00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НАЛОГОВАЯ СЛУЖБА</w:t>
      </w:r>
    </w:p>
    <w:p>
      <w:pPr>
        <w:pStyle w:val="2"/>
        <w:jc w:val="center"/>
      </w:pPr>
      <w:r>
        <w:rPr>
          <w:sz w:val="20"/>
        </w:rPr>
        <w:t xml:space="preserve">N ЕД-17-31/216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26 января 2024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СОВМЕСТНОЙ ПОЗИЦИИ</w:t>
      </w:r>
    </w:p>
    <w:p>
      <w:pPr>
        <w:pStyle w:val="2"/>
        <w:jc w:val="center"/>
      </w:pPr>
      <w:r>
        <w:rPr>
          <w:sz w:val="20"/>
        </w:rPr>
        <w:t xml:space="preserve">МИНСТРОЯ РОССИИ И ФНС РОССИИ ПО ПРИМЕНЕНИЮ СЕРВИСА</w:t>
      </w:r>
    </w:p>
    <w:p>
      <w:pPr>
        <w:pStyle w:val="2"/>
        <w:jc w:val="center"/>
      </w:pPr>
      <w:r>
        <w:rPr>
          <w:sz w:val="20"/>
        </w:rPr>
        <w:t xml:space="preserve">ОЦЕНКИ ЮРИДИЧЕСКОГО ЛИЦА, ПОЗВОЛЯЮЩЕГО ОПРЕДЕЛИТЬ</w:t>
      </w:r>
    </w:p>
    <w:p>
      <w:pPr>
        <w:pStyle w:val="2"/>
        <w:jc w:val="center"/>
      </w:pPr>
      <w:r>
        <w:rPr>
          <w:sz w:val="20"/>
        </w:rPr>
        <w:t xml:space="preserve">ЕГО ФИНАНСОВО-ХОЗЯЙСТВЕННОЕ СОСТОЯНИЕ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строительства и жилищно-коммунального хозяйства Российской Федерации совместно с Федеральной налоговой службой в целях минимизации рисков заключения с недобросовестными подрядчиками (юридическими лицами) контрактов, предметом которых 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сообщают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России разработана </w:t>
      </w:r>
      <w:hyperlink w:history="0" r:id="rId6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проведения оценки юридических лиц на базе интерактивного сервиса "Личный кабинет налогоплательщика юридического лица" и обеспечено его функционирование (приказ ФНС России от 24.03.2023 N ЕД-7-31/181@) (далее - Методика).</w:t>
      </w:r>
    </w:p>
    <w:p>
      <w:pPr>
        <w:pStyle w:val="0"/>
        <w:spacing w:before="200" w:line-rule="auto"/>
        <w:ind w:firstLine="540"/>
        <w:jc w:val="both"/>
      </w:pPr>
      <w:hyperlink w:history="0" r:id="rId7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предусмотрена двухэтапная оценка параметров финансово-хозяйственного состояния юридического лица, в ходе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</w:t>
      </w:r>
      <w:hyperlink w:history="0" r:id="rId8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выписки</w:t>
        </w:r>
      </w:hyperlink>
      <w:r>
        <w:rPr>
          <w:sz w:val="20"/>
        </w:rPr>
        <w:t xml:space="preserve"> в его "Личном кабинете налогоплательщика".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Такая </w:t>
      </w:r>
      <w:hyperlink w:history="0" r:id="rId9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выписка</w:t>
        </w:r>
      </w:hyperlink>
      <w:r>
        <w:rPr>
          <w:sz w:val="20"/>
        </w:rPr>
        <w:t xml:space="preserve"> содержит информацию по каждому критерию, установленному </w:t>
      </w:r>
      <w:hyperlink w:history="0" r:id="rId10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, в том числе ограниченную для свободного доступа о финансово-хозяйственном состоянии юридического лица и иную информацию, характеризующую его деятельность, в том числе о проведении в отношении юридического лица процедур ликвидации, банкротства и о наличии задолженности по обязательным платежам в бюджетную систему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мероприятий по достижению вышеуказанных целей Минстроем России и ФНС России рекомендуется при заключении контрактов использовать указанный дополнительный инструмент, позволяющий получать достоверные и актуальные сведения о финансово-хозяйственной и иной деятельности потенциальных подрядчиков.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Следует отметить, что любое юридическое лицо вправе представлять такую </w:t>
      </w:r>
      <w:hyperlink w:history="0" r:id="rId11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выписку</w:t>
        </w:r>
      </w:hyperlink>
      <w:r>
        <w:rPr>
          <w:sz w:val="20"/>
        </w:rPr>
        <w:t xml:space="preserve"> заказчикам для подтверждения своей деловой репутации, в том числе при подготовке предложений по определению единственного поставщика (подрядчика). При этом заказчик может верифицировать такую </w:t>
      </w:r>
      <w:hyperlink w:history="0" r:id="rId12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выписку</w:t>
        </w:r>
      </w:hyperlink>
      <w:r>
        <w:rPr>
          <w:sz w:val="20"/>
        </w:rPr>
        <w:t xml:space="preserve"> по присвоенному ей OR-коду или ее уникальному коду через сайт ФНС России с получением краткой информации из </w:t>
      </w:r>
      <w:hyperlink w:history="0" r:id="rId13" w:tooltip="Приказ ФНС России от 24.03.2023 N ЕД-7-31/181@ (ред. от 29.12.2023) &quot;Об утверждении Методики проведения оценки юридического лица на базе интерактивного сервиса &quot;Личный кабинет налогоплательщика юридического лица&quot; АИС &quot;Налог-3&quot; {КонсультантПлюс}">
        <w:r>
          <w:rPr>
            <w:sz w:val="20"/>
            <w:color w:val="0000ff"/>
          </w:rPr>
          <w:t xml:space="preserve">выписки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ФНС</w:t>
      </w:r>
    </w:p>
    <w:p>
      <w:pPr>
        <w:pStyle w:val="0"/>
        <w:jc w:val="right"/>
      </w:pPr>
      <w:r>
        <w:rPr>
          <w:sz w:val="20"/>
        </w:rPr>
        <w:t xml:space="preserve">Д.В.ЕГОРОВ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Письмо Минстроя России N 3874-ИФ/00, ФНС России N ЕД-17-31/216 от 26.01.2024</w:t>
            <w:br/>
            <w:t>"О совместной позиции Минстроя России и ФНС...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Письмо Минстроя России N 3874-ИФ/00, ФНС России N ЕД-17-31/216 от 26.01.2024 "О совместной позиции Минстроя России и ФНС...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67745&amp;dst=100197" TargetMode = "External"/>
	<Relationship Id="rId7" Type="http://schemas.openxmlformats.org/officeDocument/2006/relationships/hyperlink" Target="https://login.consultant.ru/link/?req=doc&amp;base=LAW&amp;n=467745&amp;dst=100197" TargetMode = "External"/>
	<Relationship Id="rId8" Type="http://schemas.openxmlformats.org/officeDocument/2006/relationships/hyperlink" Target="https://login.consultant.ru/link/?req=doc&amp;base=LAW&amp;n=467745&amp;dst=100271" TargetMode = "External"/>
	<Relationship Id="rId9" Type="http://schemas.openxmlformats.org/officeDocument/2006/relationships/hyperlink" Target="https://login.consultant.ru/link/?req=doc&amp;base=LAW&amp;n=467745&amp;dst=100271" TargetMode = "External"/>
	<Relationship Id="rId10" Type="http://schemas.openxmlformats.org/officeDocument/2006/relationships/hyperlink" Target="https://login.consultant.ru/link/?req=doc&amp;base=LAW&amp;n=467745&amp;dst=100197" TargetMode = "External"/>
	<Relationship Id="rId11" Type="http://schemas.openxmlformats.org/officeDocument/2006/relationships/hyperlink" Target="https://login.consultant.ru/link/?req=doc&amp;base=LAW&amp;n=467745&amp;dst=100271" TargetMode = "External"/>
	<Relationship Id="rId12" Type="http://schemas.openxmlformats.org/officeDocument/2006/relationships/hyperlink" Target="https://login.consultant.ru/link/?req=doc&amp;base=LAW&amp;n=467745&amp;dst=100271" TargetMode = "External"/>
	<Relationship Id="rId13" Type="http://schemas.openxmlformats.org/officeDocument/2006/relationships/hyperlink" Target="https://login.consultant.ru/link/?req=doc&amp;base=LAW&amp;n=467745&amp;dst=10027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Минстроя России N 3874-ИФ/00, ФНС России N ЕД-17-31/216 от 26.01.2024
"О совместной позиции Минстроя России и ФНС России по применению сервиса оценки юридического лица, позволяющего определить его финансово-хозяйственное состояние"</dc:title>
  <dcterms:created xsi:type="dcterms:W3CDTF">2024-02-07T11:32:02Z</dcterms:created>
</cp:coreProperties>
</file>