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D4" w:rsidRDefault="00662BD4" w:rsidP="00662BD4">
      <w:pPr>
        <w:ind w:firstLine="851"/>
        <w:jc w:val="right"/>
        <w:rPr>
          <w:b/>
        </w:rPr>
      </w:pPr>
      <w:bookmarkStart w:id="0" w:name="_GoBack"/>
      <w:bookmarkEnd w:id="0"/>
      <w:r>
        <w:rPr>
          <w:b/>
        </w:rPr>
        <w:t>Приложение №</w:t>
      </w:r>
      <w:r w:rsidR="00C261A0">
        <w:rPr>
          <w:b/>
        </w:rPr>
        <w:t>7</w:t>
      </w:r>
      <w:r>
        <w:rPr>
          <w:b/>
        </w:rPr>
        <w:t xml:space="preserve"> к протоколу</w:t>
      </w:r>
    </w:p>
    <w:p w:rsidR="00662BD4" w:rsidRDefault="00662BD4" w:rsidP="00631B49">
      <w:pPr>
        <w:ind w:firstLine="851"/>
        <w:jc w:val="center"/>
        <w:rPr>
          <w:b/>
        </w:rPr>
      </w:pPr>
    </w:p>
    <w:p w:rsidR="00F277FF" w:rsidRDefault="007214B0" w:rsidP="00631B49">
      <w:pPr>
        <w:ind w:firstLine="851"/>
        <w:jc w:val="center"/>
      </w:pPr>
      <w:r w:rsidRPr="00631B49">
        <w:rPr>
          <w:b/>
        </w:rPr>
        <w:t>Предложения НП СРО «Объединение строителей Астраханской области» п</w:t>
      </w:r>
      <w:r w:rsidR="00C608F2" w:rsidRPr="00C608F2">
        <w:rPr>
          <w:b/>
        </w:rPr>
        <w:t xml:space="preserve">о </w:t>
      </w:r>
      <w:r w:rsidR="009A28F9" w:rsidRPr="00C608F2">
        <w:rPr>
          <w:b/>
        </w:rPr>
        <w:t>проект</w:t>
      </w:r>
      <w:r w:rsidR="00C608F2" w:rsidRPr="00C608F2">
        <w:rPr>
          <w:b/>
        </w:rPr>
        <w:t xml:space="preserve">у </w:t>
      </w:r>
      <w:r w:rsidR="009A28F9" w:rsidRPr="00C608F2">
        <w:rPr>
          <w:b/>
        </w:rPr>
        <w:t>Резолюци</w:t>
      </w:r>
      <w:r w:rsidR="00C608F2" w:rsidRPr="00C608F2">
        <w:rPr>
          <w:b/>
        </w:rPr>
        <w:t xml:space="preserve">и </w:t>
      </w:r>
      <w:r w:rsidR="009A28F9" w:rsidRPr="00C608F2">
        <w:rPr>
          <w:b/>
          <w:lang w:val="en-US"/>
        </w:rPr>
        <w:t>V</w:t>
      </w:r>
      <w:r w:rsidR="00724E0E">
        <w:rPr>
          <w:b/>
        </w:rPr>
        <w:t xml:space="preserve"> </w:t>
      </w:r>
      <w:r w:rsidR="009A28F9" w:rsidRPr="00C608F2">
        <w:rPr>
          <w:b/>
        </w:rPr>
        <w:t>Всероссийского съезда</w:t>
      </w:r>
      <w:r w:rsidR="009A28F9" w:rsidRPr="00C608F2">
        <w:t xml:space="preserve"> саморегулиру</w:t>
      </w:r>
      <w:r w:rsidR="009A28F9" w:rsidRPr="00C608F2">
        <w:t>е</w:t>
      </w:r>
      <w:r w:rsidR="009A28F9" w:rsidRPr="00C608F2">
        <w:t xml:space="preserve">мых организаций, </w:t>
      </w:r>
      <w:r w:rsidR="00C608F2" w:rsidRPr="00C608F2">
        <w:t>о</w:t>
      </w:r>
      <w:r w:rsidR="009A28F9" w:rsidRPr="00C608F2">
        <w:t>снованных на членстве лиц, осуществляющих строител</w:t>
      </w:r>
      <w:r w:rsidR="009A28F9" w:rsidRPr="00C608F2">
        <w:t>ь</w:t>
      </w:r>
      <w:r w:rsidR="009A28F9" w:rsidRPr="00C608F2">
        <w:t>ство</w:t>
      </w:r>
      <w:r w:rsidR="00C608F2" w:rsidRPr="00C608F2">
        <w:t xml:space="preserve"> </w:t>
      </w:r>
      <w:r w:rsidR="009A28F9" w:rsidRPr="00C608F2">
        <w:t xml:space="preserve">«Об </w:t>
      </w:r>
      <w:r w:rsidR="000C3C5B" w:rsidRPr="00C608F2">
        <w:t>участи</w:t>
      </w:r>
      <w:r w:rsidR="009A28F9" w:rsidRPr="00C608F2">
        <w:t>и</w:t>
      </w:r>
      <w:r w:rsidR="000C3C5B" w:rsidRPr="00C608F2">
        <w:t xml:space="preserve"> Национального объединения строителей</w:t>
      </w:r>
      <w:r w:rsidR="00C608F2" w:rsidRPr="00C608F2">
        <w:t xml:space="preserve"> </w:t>
      </w:r>
      <w:r w:rsidR="000C3C5B" w:rsidRPr="00C608F2">
        <w:t>в модернизации строительной отрасли</w:t>
      </w:r>
      <w:r w:rsidR="009A28F9" w:rsidRPr="00C608F2">
        <w:t>»</w:t>
      </w:r>
      <w:r w:rsidR="00C608F2" w:rsidRPr="00C608F2">
        <w:t>.</w:t>
      </w:r>
    </w:p>
    <w:p w:rsidR="00631B49" w:rsidRPr="00C608F2" w:rsidRDefault="00631B49" w:rsidP="00631B49">
      <w:pPr>
        <w:ind w:firstLine="851"/>
        <w:jc w:val="center"/>
      </w:pPr>
    </w:p>
    <w:p w:rsidR="00C608F2" w:rsidRPr="00C316E5" w:rsidRDefault="00C608F2" w:rsidP="00C608F2">
      <w:pPr>
        <w:ind w:firstLine="0"/>
        <w:jc w:val="center"/>
        <w:rPr>
          <w:b/>
          <w:sz w:val="32"/>
        </w:rPr>
      </w:pPr>
    </w:p>
    <w:p w:rsidR="00110677" w:rsidRDefault="00EB207C" w:rsidP="000C3C5B">
      <w:pPr>
        <w:jc w:val="both"/>
      </w:pPr>
      <w:r>
        <w:t xml:space="preserve"> </w:t>
      </w:r>
      <w:r w:rsidR="00C608F2">
        <w:t>В тексте резолюции используется термин «наилучшие технологии в строительстве», которому не дается определение. По смыслу речь идет о н</w:t>
      </w:r>
      <w:r w:rsidR="00C608F2">
        <w:t>о</w:t>
      </w:r>
      <w:r w:rsidR="00C608F2">
        <w:t>вых прогрессивных технологиях. Каким образом будет формироваться реестр таких технологий неизвестно. Поэтому в случае принятия данной резолюции предлагаем</w:t>
      </w:r>
      <w:r w:rsidR="00110677">
        <w:t>:</w:t>
      </w:r>
    </w:p>
    <w:p w:rsidR="00110677" w:rsidRDefault="00110677" w:rsidP="000C3C5B">
      <w:pPr>
        <w:jc w:val="both"/>
      </w:pPr>
      <w:r>
        <w:t>- включить в План разработку порядка формирования данного реестра;</w:t>
      </w:r>
    </w:p>
    <w:p w:rsidR="00110677" w:rsidRDefault="00110677" w:rsidP="000C3C5B">
      <w:pPr>
        <w:jc w:val="both"/>
      </w:pPr>
      <w:r>
        <w:t>- изменить терминологию резолюции</w:t>
      </w:r>
      <w:r w:rsidR="00EB207C">
        <w:t>.</w:t>
      </w:r>
    </w:p>
    <w:p w:rsidR="00EB207C" w:rsidRDefault="001102C6" w:rsidP="000C3C5B">
      <w:pPr>
        <w:jc w:val="both"/>
      </w:pPr>
      <w:r>
        <w:t>В</w:t>
      </w:r>
      <w:r w:rsidR="00110677">
        <w:t xml:space="preserve"> </w:t>
      </w:r>
      <w:r>
        <w:t>1 части Резолюци</w:t>
      </w:r>
      <w:r w:rsidR="00185021">
        <w:t>и</w:t>
      </w:r>
      <w:r>
        <w:t xml:space="preserve"> считаем целесообразным:</w:t>
      </w:r>
    </w:p>
    <w:p w:rsidR="00110677" w:rsidRDefault="00EB207C" w:rsidP="000C3C5B">
      <w:pPr>
        <w:jc w:val="both"/>
      </w:pPr>
      <w:r>
        <w:t>-</w:t>
      </w:r>
      <w:r w:rsidR="001102C6">
        <w:t xml:space="preserve"> в </w:t>
      </w:r>
      <w:r w:rsidR="00110677">
        <w:t>3 абзаце убрать слова в скобках (при росте производительности тр</w:t>
      </w:r>
      <w:r w:rsidR="00110677">
        <w:t>у</w:t>
      </w:r>
      <w:r w:rsidR="00110677">
        <w:t>да), так как при использовании любой новой технологии необходима разр</w:t>
      </w:r>
      <w:r w:rsidR="00110677">
        <w:t>а</w:t>
      </w:r>
      <w:r w:rsidR="00110677">
        <w:t>ботка сметных нормативов, даже если она не обеспечивает рост производ</w:t>
      </w:r>
      <w:r w:rsidR="00110677">
        <w:t>и</w:t>
      </w:r>
      <w:r w:rsidR="00110677">
        <w:t>тельности труда, а, например, сокращает затраты на содержание объекта в процессе эксплуатации;</w:t>
      </w:r>
    </w:p>
    <w:p w:rsidR="000C3C5B" w:rsidRDefault="00647EB4" w:rsidP="000C3C5B">
      <w:pPr>
        <w:jc w:val="both"/>
      </w:pPr>
      <w:r>
        <w:t>- предлагаем следующую редакцию предпоследнего абзаца 1 части Р</w:t>
      </w:r>
      <w:r>
        <w:t>е</w:t>
      </w:r>
      <w:r>
        <w:t>золюции:«На</w:t>
      </w:r>
      <w:r w:rsidR="009C0952">
        <w:t xml:space="preserve">циональное объединение строителей </w:t>
      </w:r>
      <w:r w:rsidR="009C0952" w:rsidRPr="00647EB4">
        <w:rPr>
          <w:strike/>
        </w:rPr>
        <w:t>самостоятельно или в партнерстве с ведущими учебными заведениями</w:t>
      </w:r>
      <w:r w:rsidR="009C0952">
        <w:t xml:space="preserve"> </w:t>
      </w:r>
      <w:r w:rsidR="0016578C">
        <w:t>с</w:t>
      </w:r>
      <w:r w:rsidR="009C0952">
        <w:t>формир</w:t>
      </w:r>
      <w:r w:rsidR="00FB628E">
        <w:t>ует</w:t>
      </w:r>
      <w:r w:rsidR="009C0952">
        <w:t xml:space="preserve"> систему ди</w:t>
      </w:r>
      <w:r w:rsidR="009C0952">
        <w:t>с</w:t>
      </w:r>
      <w:r w:rsidR="009C0952">
        <w:t xml:space="preserve">танционного повышения квалификации по типовым программам, </w:t>
      </w:r>
      <w:r w:rsidR="009C0952" w:rsidRPr="00647EB4">
        <w:rPr>
          <w:strike/>
        </w:rPr>
        <w:t>охват</w:t>
      </w:r>
      <w:r w:rsidR="009C0952" w:rsidRPr="00647EB4">
        <w:rPr>
          <w:strike/>
        </w:rPr>
        <w:t>ы</w:t>
      </w:r>
      <w:r w:rsidR="009C0952" w:rsidRPr="00647EB4">
        <w:rPr>
          <w:strike/>
        </w:rPr>
        <w:t>вающую не менее 50 крупнейших городов Российской Федерации</w:t>
      </w:r>
      <w:r w:rsidR="009C0952">
        <w:t xml:space="preserve">. </w:t>
      </w:r>
      <w:r w:rsidR="00DB0E00">
        <w:t>Учебно-консультационные с</w:t>
      </w:r>
      <w:r>
        <w:t xml:space="preserve">еминары </w:t>
      </w:r>
      <w:r w:rsidR="009C0952" w:rsidRPr="00DB0E00">
        <w:rPr>
          <w:strike/>
        </w:rPr>
        <w:t>Лекции</w:t>
      </w:r>
      <w:r w:rsidR="009C0952">
        <w:t xml:space="preserve"> по тематике </w:t>
      </w:r>
      <w:r w:rsidR="0016578C" w:rsidRPr="00DB0E00">
        <w:rPr>
          <w:strike/>
        </w:rPr>
        <w:t>наилучших</w:t>
      </w:r>
      <w:r w:rsidR="0016578C">
        <w:t xml:space="preserve"> </w:t>
      </w:r>
      <w:r w:rsidR="00DB0E00" w:rsidRPr="00DB0E00">
        <w:rPr>
          <w:b/>
        </w:rPr>
        <w:t>внедрения н</w:t>
      </w:r>
      <w:r w:rsidR="00DB0E00" w:rsidRPr="00DB0E00">
        <w:rPr>
          <w:b/>
        </w:rPr>
        <w:t>о</w:t>
      </w:r>
      <w:r w:rsidR="00DB0E00" w:rsidRPr="00DB0E00">
        <w:rPr>
          <w:b/>
        </w:rPr>
        <w:t>вых</w:t>
      </w:r>
      <w:r w:rsidR="00DB0E00">
        <w:t xml:space="preserve"> </w:t>
      </w:r>
      <w:r w:rsidR="009C0952">
        <w:t>технологий</w:t>
      </w:r>
      <w:r w:rsidR="00357215">
        <w:t xml:space="preserve">, оборудования, материалов, </w:t>
      </w:r>
      <w:r w:rsidR="00FB628E">
        <w:t>будут</w:t>
      </w:r>
      <w:r>
        <w:t xml:space="preserve"> </w:t>
      </w:r>
      <w:r w:rsidR="00B01117">
        <w:t>читаться</w:t>
      </w:r>
      <w:r w:rsidR="009C0952">
        <w:t xml:space="preserve"> лучшими сп</w:t>
      </w:r>
      <w:r w:rsidR="009C0952">
        <w:t>е</w:t>
      </w:r>
      <w:r w:rsidR="009C0952">
        <w:t>циалистами страны</w:t>
      </w:r>
      <w:r w:rsidR="00DB0E00">
        <w:t xml:space="preserve">, </w:t>
      </w:r>
      <w:r w:rsidR="00DB0E00" w:rsidRPr="00DB0E00">
        <w:rPr>
          <w:b/>
        </w:rPr>
        <w:t>имеющими опыт их использования</w:t>
      </w:r>
      <w:r w:rsidR="00DB0E00">
        <w:t xml:space="preserve">, </w:t>
      </w:r>
      <w:r w:rsidR="009C0952">
        <w:t xml:space="preserve"> в режиме </w:t>
      </w:r>
      <w:r w:rsidR="00DB0E00" w:rsidRPr="00DB0E00">
        <w:rPr>
          <w:b/>
        </w:rPr>
        <w:t>Он-лайн</w:t>
      </w:r>
      <w:r w:rsidR="00DB0E00" w:rsidRPr="00DB0E00">
        <w:rPr>
          <w:strike/>
        </w:rPr>
        <w:t xml:space="preserve"> </w:t>
      </w:r>
      <w:r w:rsidR="009C0952" w:rsidRPr="00DB0E00">
        <w:rPr>
          <w:strike/>
        </w:rPr>
        <w:t>видео</w:t>
      </w:r>
      <w:r w:rsidR="009C0952">
        <w:t xml:space="preserve">трансляции </w:t>
      </w:r>
      <w:r w:rsidR="00DB0E00">
        <w:t xml:space="preserve"> </w:t>
      </w:r>
      <w:r w:rsidR="009C0952">
        <w:t>для максимально широкой аудит</w:t>
      </w:r>
      <w:r w:rsidR="0001792A">
        <w:t>о</w:t>
      </w:r>
      <w:r w:rsidR="00FB628E">
        <w:t>рии</w:t>
      </w:r>
      <w:r w:rsidR="00DB0E00">
        <w:t>»</w:t>
      </w:r>
      <w:r w:rsidR="009C0952">
        <w:t>.</w:t>
      </w:r>
      <w:r w:rsidR="00DB0E00">
        <w:t xml:space="preserve"> Учитывая собственный опыт участия в проведенных уже семинарах и уровень подг</w:t>
      </w:r>
      <w:r w:rsidR="00DB0E00">
        <w:t>о</w:t>
      </w:r>
      <w:r w:rsidR="00DB0E00">
        <w:t>товки их лекторов, предлагаем уточнить, кто именно будет освещать новые технологии. При этом с ними должны иметь возможность ознакомиться не только повышающие квалификацию специалисты из 50 городов,  а все р</w:t>
      </w:r>
      <w:r w:rsidR="00DB0E00">
        <w:t>а</w:t>
      </w:r>
      <w:r w:rsidR="00DB0E00">
        <w:t xml:space="preserve">ботники строительного комплекса; </w:t>
      </w:r>
    </w:p>
    <w:p w:rsidR="0003783E" w:rsidRDefault="00DB0E00" w:rsidP="00BF363F">
      <w:pPr>
        <w:jc w:val="both"/>
      </w:pPr>
      <w:r>
        <w:t>- предлагаем следующую редакцию последнего абзаца с учетом мер</w:t>
      </w:r>
      <w:r>
        <w:t>о</w:t>
      </w:r>
      <w:r>
        <w:t>приятий включенных в План: «</w:t>
      </w:r>
      <w:r w:rsidR="0003783E">
        <w:t>Национальное объединение строителей разр</w:t>
      </w:r>
      <w:r w:rsidR="0003783E">
        <w:t>а</w:t>
      </w:r>
      <w:r w:rsidR="0003783E">
        <w:t xml:space="preserve">ботает </w:t>
      </w:r>
      <w:r w:rsidR="0003783E" w:rsidRPr="0003783E">
        <w:rPr>
          <w:strike/>
        </w:rPr>
        <w:t>программы послевузовской подготовки к производственной деятел</w:t>
      </w:r>
      <w:r w:rsidR="0003783E" w:rsidRPr="0003783E">
        <w:rPr>
          <w:strike/>
        </w:rPr>
        <w:t>ь</w:t>
      </w:r>
      <w:r w:rsidR="0003783E" w:rsidRPr="0003783E">
        <w:rPr>
          <w:strike/>
        </w:rPr>
        <w:t>ности. Послевузовская подготовка</w:t>
      </w:r>
      <w:r w:rsidR="0003783E">
        <w:t xml:space="preserve"> </w:t>
      </w:r>
      <w:r w:rsidR="0003783E" w:rsidRPr="00966ABE">
        <w:rPr>
          <w:b/>
        </w:rPr>
        <w:t>предложения о внесении изменений в федеральны</w:t>
      </w:r>
      <w:r w:rsidR="00D6751D">
        <w:rPr>
          <w:b/>
        </w:rPr>
        <w:t>е</w:t>
      </w:r>
      <w:r w:rsidR="0003783E" w:rsidRPr="00966ABE">
        <w:rPr>
          <w:b/>
        </w:rPr>
        <w:t xml:space="preserve"> государственны</w:t>
      </w:r>
      <w:r w:rsidR="00D6751D">
        <w:rPr>
          <w:b/>
        </w:rPr>
        <w:t>е</w:t>
      </w:r>
      <w:r w:rsidR="0003783E" w:rsidRPr="00966ABE">
        <w:rPr>
          <w:b/>
        </w:rPr>
        <w:t xml:space="preserve"> образовательны</w:t>
      </w:r>
      <w:r w:rsidR="00D6751D">
        <w:rPr>
          <w:b/>
        </w:rPr>
        <w:t>е</w:t>
      </w:r>
      <w:r w:rsidR="0003783E" w:rsidRPr="00966ABE">
        <w:rPr>
          <w:b/>
        </w:rPr>
        <w:t xml:space="preserve"> стандарт</w:t>
      </w:r>
      <w:r w:rsidR="00D6751D">
        <w:rPr>
          <w:b/>
        </w:rPr>
        <w:t>ы</w:t>
      </w:r>
      <w:r w:rsidR="0003783E" w:rsidRPr="00966ABE">
        <w:rPr>
          <w:b/>
        </w:rPr>
        <w:t xml:space="preserve"> высшего профессионального образования по строительным специальностям,</w:t>
      </w:r>
      <w:r w:rsidR="0003783E" w:rsidRPr="00966ABE">
        <w:rPr>
          <w:b/>
          <w:sz w:val="32"/>
        </w:rPr>
        <w:t xml:space="preserve"> </w:t>
      </w:r>
      <w:r w:rsidR="0003783E" w:rsidRPr="00966ABE">
        <w:rPr>
          <w:b/>
        </w:rPr>
        <w:t>обеспечивающ</w:t>
      </w:r>
      <w:r w:rsidR="00D6751D">
        <w:rPr>
          <w:b/>
        </w:rPr>
        <w:t>и</w:t>
      </w:r>
      <w:r w:rsidR="00784447">
        <w:rPr>
          <w:b/>
        </w:rPr>
        <w:t>е</w:t>
      </w:r>
      <w:r w:rsidR="0003783E">
        <w:t xml:space="preserve"> </w:t>
      </w:r>
      <w:r w:rsidR="0003783E" w:rsidRPr="0003783E">
        <w:rPr>
          <w:strike/>
        </w:rPr>
        <w:t>должна обеспечивать</w:t>
      </w:r>
      <w:r w:rsidR="0003783E">
        <w:t xml:space="preserve"> освоение узкоспециализированных знаний, необходимых для быстрого включения молодых инженеров-строителей в производственный процесс. </w:t>
      </w:r>
      <w:r w:rsidR="0003783E" w:rsidRPr="0003783E">
        <w:rPr>
          <w:strike/>
        </w:rPr>
        <w:t>Программы послевузовской подг</w:t>
      </w:r>
      <w:r w:rsidR="0003783E" w:rsidRPr="0003783E">
        <w:rPr>
          <w:strike/>
        </w:rPr>
        <w:t>о</w:t>
      </w:r>
      <w:r w:rsidR="0003783E" w:rsidRPr="0003783E">
        <w:rPr>
          <w:strike/>
        </w:rPr>
        <w:lastRenderedPageBreak/>
        <w:t>товки</w:t>
      </w:r>
      <w:r w:rsidR="0003783E">
        <w:t xml:space="preserve"> </w:t>
      </w:r>
      <w:r w:rsidR="0003783E" w:rsidRPr="00966ABE">
        <w:rPr>
          <w:b/>
        </w:rPr>
        <w:t>Данны</w:t>
      </w:r>
      <w:r w:rsidR="00D6751D">
        <w:rPr>
          <w:b/>
        </w:rPr>
        <w:t>е</w:t>
      </w:r>
      <w:r w:rsidR="0003783E" w:rsidRPr="00966ABE">
        <w:rPr>
          <w:b/>
        </w:rPr>
        <w:t xml:space="preserve"> стандарт</w:t>
      </w:r>
      <w:r w:rsidR="00D6751D">
        <w:rPr>
          <w:b/>
        </w:rPr>
        <w:t>ы</w:t>
      </w:r>
      <w:r w:rsidR="0003783E">
        <w:t xml:space="preserve"> должн</w:t>
      </w:r>
      <w:r w:rsidR="0003783E" w:rsidRPr="00D6751D">
        <w:t>ы</w:t>
      </w:r>
      <w:r w:rsidR="0003783E">
        <w:t xml:space="preserve"> включать в себя глубокое освоение на</w:t>
      </w:r>
      <w:r w:rsidR="0003783E">
        <w:t>и</w:t>
      </w:r>
      <w:r w:rsidR="0003783E">
        <w:t>лучших технологий, оборудования, материалов.</w:t>
      </w:r>
      <w:r w:rsidR="00966ABE">
        <w:t xml:space="preserve"> </w:t>
      </w:r>
      <w:r w:rsidR="00966ABE" w:rsidRPr="00966ABE">
        <w:rPr>
          <w:b/>
        </w:rPr>
        <w:t>Кроме того, НОСТРОЙ должен обеспечить качественное прохождение производственной пра</w:t>
      </w:r>
      <w:r w:rsidR="00966ABE" w:rsidRPr="00966ABE">
        <w:rPr>
          <w:b/>
        </w:rPr>
        <w:t>к</w:t>
      </w:r>
      <w:r w:rsidR="00966ABE" w:rsidRPr="00966ABE">
        <w:rPr>
          <w:b/>
        </w:rPr>
        <w:t xml:space="preserve">тики студентами </w:t>
      </w:r>
      <w:r w:rsidR="0003783E">
        <w:t>». Такой вариант подготовки с</w:t>
      </w:r>
      <w:r w:rsidR="00966ABE">
        <w:t>тудентов</w:t>
      </w:r>
      <w:r w:rsidR="0003783E">
        <w:t xml:space="preserve"> позволяет </w:t>
      </w:r>
      <w:r w:rsidR="0003783E" w:rsidRPr="00662BD4">
        <w:t>экон</w:t>
      </w:r>
      <w:r w:rsidR="0003783E" w:rsidRPr="00662BD4">
        <w:t>о</w:t>
      </w:r>
      <w:r w:rsidR="0003783E" w:rsidRPr="00662BD4">
        <w:t>мить время и деньги молод</w:t>
      </w:r>
      <w:r w:rsidR="0003783E">
        <w:t>ых специалистов.</w:t>
      </w:r>
    </w:p>
    <w:p w:rsidR="0001792A" w:rsidRDefault="0001792A" w:rsidP="000C3C5B">
      <w:pPr>
        <w:jc w:val="both"/>
      </w:pPr>
    </w:p>
    <w:p w:rsidR="000907B5" w:rsidRDefault="001102C6" w:rsidP="000907B5">
      <w:pPr>
        <w:pStyle w:val="a3"/>
        <w:ind w:left="0" w:firstLine="851"/>
        <w:jc w:val="both"/>
      </w:pPr>
      <w:r w:rsidRPr="000907B5">
        <w:t xml:space="preserve">По второму разделу Резолюции предлагаем вместо неиспользуемого в таких документах </w:t>
      </w:r>
      <w:r w:rsidR="000907B5" w:rsidRPr="000907B5">
        <w:t>слов</w:t>
      </w:r>
      <w:r w:rsidR="000907B5">
        <w:t>о</w:t>
      </w:r>
      <w:r w:rsidR="000907B5" w:rsidRPr="000907B5">
        <w:t xml:space="preserve"> «добиваться» вставить «содействовать» или «обе</w:t>
      </w:r>
      <w:r w:rsidR="000907B5" w:rsidRPr="000907B5">
        <w:t>с</w:t>
      </w:r>
      <w:r w:rsidR="000907B5" w:rsidRPr="000907B5">
        <w:t>печивать»</w:t>
      </w:r>
      <w:r w:rsidR="000907B5">
        <w:t>, а также  исключить:</w:t>
      </w:r>
    </w:p>
    <w:p w:rsidR="000907B5" w:rsidRDefault="000907B5" w:rsidP="000907B5">
      <w:pPr>
        <w:pStyle w:val="a3"/>
        <w:ind w:left="0" w:firstLine="851"/>
        <w:jc w:val="both"/>
      </w:pPr>
      <w:r>
        <w:t>-  «</w:t>
      </w:r>
      <w:r w:rsidRPr="00853403">
        <w:rPr>
          <w:strike/>
        </w:rPr>
        <w:t>В случае необходимости Национальное объединение строителей обеспечит финансирование внедрения указанных технологий в пилотных м</w:t>
      </w:r>
      <w:r w:rsidRPr="00853403">
        <w:rPr>
          <w:strike/>
        </w:rPr>
        <w:t>у</w:t>
      </w:r>
      <w:r w:rsidRPr="00853403">
        <w:rPr>
          <w:strike/>
        </w:rPr>
        <w:t>ниципалитетах</w:t>
      </w:r>
      <w:r>
        <w:t>», так как это  не относится к компетенции НОСТРОЙ и СРО и не актуал</w:t>
      </w:r>
      <w:r w:rsidR="00185021">
        <w:t>ьно</w:t>
      </w:r>
      <w:r>
        <w:t xml:space="preserve"> для строителей. К тому же это </w:t>
      </w:r>
      <w:r w:rsidR="008676F9">
        <w:t xml:space="preserve">приоритетный </w:t>
      </w:r>
      <w:r>
        <w:t>вопрос госуда</w:t>
      </w:r>
      <w:r>
        <w:t>р</w:t>
      </w:r>
      <w:r>
        <w:t>ственной политики, сроки решения которого установлены Правительством РФ до 2020 года</w:t>
      </w:r>
      <w:r w:rsidR="008676F9">
        <w:t>, а не 2014.</w:t>
      </w:r>
      <w:r>
        <w:t>.</w:t>
      </w:r>
    </w:p>
    <w:p w:rsidR="005E6E90" w:rsidRPr="00853403" w:rsidRDefault="000907B5" w:rsidP="005E6E90">
      <w:pPr>
        <w:jc w:val="both"/>
        <w:rPr>
          <w:color w:val="000000" w:themeColor="text1"/>
        </w:rPr>
      </w:pPr>
      <w:r>
        <w:t>- «</w:t>
      </w:r>
      <w:r w:rsidR="005E6E90" w:rsidRPr="00853403">
        <w:rPr>
          <w:strike/>
        </w:rPr>
        <w:t xml:space="preserve">Национальное объединение строителей </w:t>
      </w:r>
      <w:r w:rsidR="00FB628E" w:rsidRPr="00853403">
        <w:rPr>
          <w:strike/>
        </w:rPr>
        <w:t>поддержит</w:t>
      </w:r>
      <w:r w:rsidR="005E6E90" w:rsidRPr="00853403">
        <w:rPr>
          <w:strike/>
        </w:rPr>
        <w:t xml:space="preserve"> разработк</w:t>
      </w:r>
      <w:r w:rsidR="00FB628E" w:rsidRPr="00853403">
        <w:rPr>
          <w:strike/>
        </w:rPr>
        <w:t>у</w:t>
      </w:r>
      <w:r w:rsidR="00662BD4">
        <w:rPr>
          <w:strike/>
        </w:rPr>
        <w:t xml:space="preserve"> </w:t>
      </w:r>
      <w:r w:rsidR="005E6E90" w:rsidRPr="00853403">
        <w:rPr>
          <w:strike/>
        </w:rPr>
        <w:t>тип</w:t>
      </w:r>
      <w:r w:rsidR="005E6E90" w:rsidRPr="00853403">
        <w:rPr>
          <w:strike/>
        </w:rPr>
        <w:t>о</w:t>
      </w:r>
      <w:r w:rsidR="005E6E90" w:rsidRPr="00853403">
        <w:rPr>
          <w:strike/>
        </w:rPr>
        <w:t>вого программного обеспечения, необходимого для ведения муниципалит</w:t>
      </w:r>
      <w:r w:rsidR="005E6E90" w:rsidRPr="00853403">
        <w:rPr>
          <w:strike/>
        </w:rPr>
        <w:t>е</w:t>
      </w:r>
      <w:r w:rsidR="005E6E90" w:rsidRPr="00853403">
        <w:rPr>
          <w:strike/>
        </w:rPr>
        <w:t>тами И</w:t>
      </w:r>
      <w:r w:rsidR="006A6886" w:rsidRPr="00853403">
        <w:rPr>
          <w:strike/>
        </w:rPr>
        <w:t>нформационной системы обеспечения градостроительной деятельн</w:t>
      </w:r>
      <w:r w:rsidR="006A6886" w:rsidRPr="00853403">
        <w:rPr>
          <w:strike/>
        </w:rPr>
        <w:t>о</w:t>
      </w:r>
      <w:r w:rsidR="006A6886" w:rsidRPr="00853403">
        <w:rPr>
          <w:strike/>
        </w:rPr>
        <w:t>сти (И</w:t>
      </w:r>
      <w:r w:rsidR="005E6E90" w:rsidRPr="00853403">
        <w:rPr>
          <w:strike/>
        </w:rPr>
        <w:t>СОГД</w:t>
      </w:r>
      <w:r w:rsidR="006A6886" w:rsidRPr="00853403">
        <w:rPr>
          <w:strike/>
        </w:rPr>
        <w:t>)</w:t>
      </w:r>
      <w:r w:rsidR="005E6E90" w:rsidRPr="00853403">
        <w:rPr>
          <w:strike/>
        </w:rPr>
        <w:t>, предусматривающего автоматизацию процесса выдачи град</w:t>
      </w:r>
      <w:r w:rsidR="005E6E90" w:rsidRPr="00853403">
        <w:rPr>
          <w:strike/>
        </w:rPr>
        <w:t>о</w:t>
      </w:r>
      <w:r w:rsidR="005E6E90" w:rsidRPr="00853403">
        <w:rPr>
          <w:strike/>
        </w:rPr>
        <w:t>строите</w:t>
      </w:r>
      <w:r w:rsidR="000D7BC1" w:rsidRPr="00853403">
        <w:rPr>
          <w:strike/>
        </w:rPr>
        <w:t>льного плана земельного участка, либо приобре</w:t>
      </w:r>
      <w:r w:rsidR="00FB628E" w:rsidRPr="00853403">
        <w:rPr>
          <w:strike/>
        </w:rPr>
        <w:t>тет</w:t>
      </w:r>
      <w:r w:rsidR="000D7BC1" w:rsidRPr="00853403">
        <w:rPr>
          <w:strike/>
        </w:rPr>
        <w:t xml:space="preserve"> такое програм</w:t>
      </w:r>
      <w:r w:rsidR="000D7BC1" w:rsidRPr="00853403">
        <w:rPr>
          <w:strike/>
        </w:rPr>
        <w:t>м</w:t>
      </w:r>
      <w:r w:rsidR="000D7BC1" w:rsidRPr="00853403">
        <w:rPr>
          <w:strike/>
        </w:rPr>
        <w:t>ное обеспечение для бесплатного предоставления муниципалитетам</w:t>
      </w:r>
      <w:r>
        <w:t>»</w:t>
      </w:r>
      <w:r w:rsidR="00853403">
        <w:t xml:space="preserve"> как не актуальное предложение</w:t>
      </w:r>
      <w:r w:rsidR="000D7BC1">
        <w:t>.</w:t>
      </w:r>
      <w:r w:rsidRPr="000907B5">
        <w:rPr>
          <w:snapToGrid w:val="0"/>
          <w:color w:val="FF0000"/>
        </w:rPr>
        <w:t xml:space="preserve"> </w:t>
      </w:r>
      <w:r w:rsidRPr="00853403">
        <w:rPr>
          <w:snapToGrid w:val="0"/>
          <w:color w:val="000000" w:themeColor="text1"/>
        </w:rPr>
        <w:t xml:space="preserve">По заказу Минэкономразвития России  разработан проект создания программно-технических решений поддержки деятельности органов государственной власти субъектов Российской Федерации. </w:t>
      </w:r>
      <w:r w:rsidR="00853403" w:rsidRPr="00853403">
        <w:rPr>
          <w:snapToGrid w:val="0"/>
          <w:color w:val="000000" w:themeColor="text1"/>
        </w:rPr>
        <w:t>Он соо</w:t>
      </w:r>
      <w:r w:rsidR="00853403" w:rsidRPr="00853403">
        <w:rPr>
          <w:snapToGrid w:val="0"/>
          <w:color w:val="000000" w:themeColor="text1"/>
        </w:rPr>
        <w:t>т</w:t>
      </w:r>
      <w:r w:rsidR="00853403" w:rsidRPr="00853403">
        <w:rPr>
          <w:snapToGrid w:val="0"/>
          <w:color w:val="000000" w:themeColor="text1"/>
        </w:rPr>
        <w:t xml:space="preserve">ветствует всем требованиям гл. 7 Градостроительного кодекса РФ и </w:t>
      </w:r>
      <w:r w:rsidRPr="00853403">
        <w:rPr>
          <w:snapToGrid w:val="0"/>
          <w:color w:val="000000" w:themeColor="text1"/>
        </w:rPr>
        <w:t xml:space="preserve"> </w:t>
      </w:r>
      <w:r w:rsidR="00853403" w:rsidRPr="00853403">
        <w:rPr>
          <w:snapToGrid w:val="0"/>
          <w:color w:val="000000" w:themeColor="text1"/>
        </w:rPr>
        <w:t>право использования программного обеспечения «Автоматизированная информ</w:t>
      </w:r>
      <w:r w:rsidR="00853403" w:rsidRPr="00853403">
        <w:rPr>
          <w:snapToGrid w:val="0"/>
          <w:color w:val="000000" w:themeColor="text1"/>
        </w:rPr>
        <w:t>а</w:t>
      </w:r>
      <w:r w:rsidR="00853403" w:rsidRPr="00853403">
        <w:rPr>
          <w:snapToGrid w:val="0"/>
          <w:color w:val="000000" w:themeColor="text1"/>
        </w:rPr>
        <w:t xml:space="preserve">ционная система обеспечения градостроительной деятельности» передается </w:t>
      </w:r>
      <w:r w:rsidRPr="00D06504">
        <w:rPr>
          <w:b/>
          <w:snapToGrid w:val="0"/>
          <w:color w:val="000000" w:themeColor="text1"/>
        </w:rPr>
        <w:t>безвозмездно</w:t>
      </w:r>
      <w:r w:rsidR="00853403" w:rsidRPr="00D06504">
        <w:rPr>
          <w:b/>
          <w:snapToGrid w:val="0"/>
          <w:color w:val="000000" w:themeColor="text1"/>
        </w:rPr>
        <w:t>.</w:t>
      </w:r>
      <w:r w:rsidR="00853403">
        <w:rPr>
          <w:snapToGrid w:val="0"/>
          <w:color w:val="000000" w:themeColor="text1"/>
        </w:rPr>
        <w:t xml:space="preserve"> Проблема создания ИСОГД в отсутствии актуализированного топографического материала, генеральных планов и правил землепользов</w:t>
      </w:r>
      <w:r w:rsidR="00853403">
        <w:rPr>
          <w:snapToGrid w:val="0"/>
          <w:color w:val="000000" w:themeColor="text1"/>
        </w:rPr>
        <w:t>а</w:t>
      </w:r>
      <w:r w:rsidR="00853403">
        <w:rPr>
          <w:snapToGrid w:val="0"/>
          <w:color w:val="000000" w:themeColor="text1"/>
        </w:rPr>
        <w:t>ния и застройки, которые являются обязательными данными ИСОГД, и при их отсутствии она теряет смысл.</w:t>
      </w:r>
    </w:p>
    <w:p w:rsidR="003F1E35" w:rsidRDefault="00853403" w:rsidP="00853403">
      <w:pPr>
        <w:pStyle w:val="ConsPlusTitle"/>
        <w:widowControl/>
        <w:ind w:firstLine="851"/>
        <w:jc w:val="both"/>
      </w:pPr>
      <w:r w:rsidRPr="00EA4BDE">
        <w:rPr>
          <w:b w:val="0"/>
          <w:sz w:val="28"/>
          <w:szCs w:val="28"/>
        </w:rPr>
        <w:t xml:space="preserve">- </w:t>
      </w:r>
      <w:r w:rsidRPr="00EA4BDE">
        <w:rPr>
          <w:b w:val="0"/>
          <w:strike/>
          <w:sz w:val="28"/>
          <w:szCs w:val="28"/>
        </w:rPr>
        <w:t>«</w:t>
      </w:r>
      <w:r w:rsidR="003F1E35" w:rsidRPr="00EA4BDE">
        <w:rPr>
          <w:b w:val="0"/>
          <w:strike/>
          <w:sz w:val="28"/>
          <w:szCs w:val="28"/>
        </w:rPr>
        <w:t>Национальное объединение строителей созда</w:t>
      </w:r>
      <w:r w:rsidR="00FB628E" w:rsidRPr="00EA4BDE">
        <w:rPr>
          <w:b w:val="0"/>
          <w:strike/>
          <w:sz w:val="28"/>
          <w:szCs w:val="28"/>
        </w:rPr>
        <w:t>ст</w:t>
      </w:r>
      <w:r w:rsidR="003F1E35" w:rsidRPr="00EA4BDE">
        <w:rPr>
          <w:b w:val="0"/>
          <w:strike/>
          <w:sz w:val="28"/>
          <w:szCs w:val="28"/>
        </w:rPr>
        <w:t xml:space="preserve"> программу для в</w:t>
      </w:r>
      <w:r w:rsidR="003F1E35" w:rsidRPr="00EA4BDE">
        <w:rPr>
          <w:b w:val="0"/>
          <w:strike/>
          <w:sz w:val="28"/>
          <w:szCs w:val="28"/>
        </w:rPr>
        <w:t>е</w:t>
      </w:r>
      <w:r w:rsidR="003F1E35" w:rsidRPr="00EA4BDE">
        <w:rPr>
          <w:b w:val="0"/>
          <w:strike/>
          <w:sz w:val="28"/>
          <w:szCs w:val="28"/>
        </w:rPr>
        <w:t>дения на собственном сайте в электронном виде мониторинга администр</w:t>
      </w:r>
      <w:r w:rsidR="003F1E35" w:rsidRPr="00EA4BDE">
        <w:rPr>
          <w:b w:val="0"/>
          <w:strike/>
          <w:sz w:val="28"/>
          <w:szCs w:val="28"/>
        </w:rPr>
        <w:t>а</w:t>
      </w:r>
      <w:r w:rsidR="003F1E35" w:rsidRPr="00EA4BDE">
        <w:rPr>
          <w:b w:val="0"/>
          <w:strike/>
          <w:sz w:val="28"/>
          <w:szCs w:val="28"/>
        </w:rPr>
        <w:t>тивных процедур в строительстве</w:t>
      </w:r>
      <w:r w:rsidRPr="00EA4BDE">
        <w:rPr>
          <w:b w:val="0"/>
          <w:strike/>
          <w:sz w:val="28"/>
          <w:szCs w:val="28"/>
        </w:rPr>
        <w:t>»</w:t>
      </w:r>
      <w:r w:rsidRPr="00EA4BDE">
        <w:rPr>
          <w:b w:val="0"/>
          <w:sz w:val="28"/>
          <w:szCs w:val="28"/>
        </w:rPr>
        <w:t xml:space="preserve"> как неактуальный вопрос</w:t>
      </w:r>
      <w:r w:rsidR="003F1E35" w:rsidRPr="00EA4BDE">
        <w:rPr>
          <w:b w:val="0"/>
          <w:sz w:val="28"/>
          <w:szCs w:val="28"/>
        </w:rPr>
        <w:t>.</w:t>
      </w:r>
      <w:r w:rsidRPr="00EA4BDE">
        <w:rPr>
          <w:b w:val="0"/>
          <w:sz w:val="28"/>
          <w:szCs w:val="28"/>
        </w:rPr>
        <w:t xml:space="preserve"> Все барьеры были выявлены </w:t>
      </w:r>
      <w:r w:rsidR="00EA4BDE">
        <w:rPr>
          <w:b w:val="0"/>
          <w:sz w:val="28"/>
          <w:szCs w:val="28"/>
        </w:rPr>
        <w:t xml:space="preserve">с участием строительного сообщества </w:t>
      </w:r>
      <w:r w:rsidRPr="00EA4BDE">
        <w:rPr>
          <w:b w:val="0"/>
          <w:sz w:val="28"/>
          <w:szCs w:val="28"/>
        </w:rPr>
        <w:t>еще в 2010 году Пр</w:t>
      </w:r>
      <w:r w:rsidRPr="00EA4BDE">
        <w:rPr>
          <w:b w:val="0"/>
          <w:sz w:val="28"/>
          <w:szCs w:val="28"/>
        </w:rPr>
        <w:t>а</w:t>
      </w:r>
      <w:r w:rsidRPr="00EA4BDE">
        <w:rPr>
          <w:b w:val="0"/>
          <w:sz w:val="28"/>
          <w:szCs w:val="28"/>
        </w:rPr>
        <w:t>вительством РФ,</w:t>
      </w:r>
      <w:r>
        <w:t xml:space="preserve"> </w:t>
      </w:r>
      <w:r w:rsidRPr="00C8624A">
        <w:rPr>
          <w:b w:val="0"/>
          <w:bCs w:val="0"/>
          <w:sz w:val="28"/>
          <w:szCs w:val="28"/>
          <w:lang w:eastAsia="ar-SA"/>
        </w:rPr>
        <w:t>Планом мероприятий по совершенствованию контрольно-надзорных</w:t>
      </w:r>
      <w:r>
        <w:rPr>
          <w:b w:val="0"/>
          <w:bCs w:val="0"/>
          <w:sz w:val="28"/>
          <w:szCs w:val="28"/>
          <w:lang w:eastAsia="ar-SA"/>
        </w:rPr>
        <w:t xml:space="preserve"> </w:t>
      </w:r>
      <w:r w:rsidRPr="00C8624A">
        <w:rPr>
          <w:b w:val="0"/>
          <w:bCs w:val="0"/>
          <w:sz w:val="28"/>
          <w:szCs w:val="28"/>
          <w:lang w:eastAsia="ar-SA"/>
        </w:rPr>
        <w:t>и разрешительных функций и оптимизации предоставления гос</w:t>
      </w:r>
      <w:r w:rsidRPr="00C8624A">
        <w:rPr>
          <w:b w:val="0"/>
          <w:bCs w:val="0"/>
          <w:sz w:val="28"/>
          <w:szCs w:val="28"/>
          <w:lang w:eastAsia="ar-SA"/>
        </w:rPr>
        <w:t>у</w:t>
      </w:r>
      <w:r w:rsidRPr="00C8624A">
        <w:rPr>
          <w:b w:val="0"/>
          <w:bCs w:val="0"/>
          <w:sz w:val="28"/>
          <w:szCs w:val="28"/>
          <w:lang w:eastAsia="ar-SA"/>
        </w:rPr>
        <w:t xml:space="preserve">дарственных услуг в области градостроительной </w:t>
      </w:r>
      <w:r w:rsidRPr="00EA4BDE">
        <w:rPr>
          <w:b w:val="0"/>
          <w:sz w:val="28"/>
          <w:szCs w:val="28"/>
        </w:rPr>
        <w:t>деятельности</w:t>
      </w:r>
      <w:r w:rsidRPr="00C8624A">
        <w:rPr>
          <w:b w:val="0"/>
          <w:sz w:val="28"/>
          <w:szCs w:val="28"/>
        </w:rPr>
        <w:t>, утвержде</w:t>
      </w:r>
      <w:r w:rsidRPr="00C8624A">
        <w:rPr>
          <w:b w:val="0"/>
          <w:sz w:val="28"/>
          <w:szCs w:val="28"/>
        </w:rPr>
        <w:t>н</w:t>
      </w:r>
      <w:r w:rsidRPr="00C8624A">
        <w:rPr>
          <w:b w:val="0"/>
          <w:sz w:val="28"/>
          <w:szCs w:val="28"/>
        </w:rPr>
        <w:t xml:space="preserve">ным распоряжением Правительства Российской Федерации от 15 июня </w:t>
      </w:r>
      <w:smartTag w:uri="urn:schemas-microsoft-com:office:smarttags" w:element="metricconverter">
        <w:smartTagPr>
          <w:attr w:name="ProductID" w:val="2010 г"/>
        </w:smartTagPr>
        <w:r w:rsidRPr="00C8624A">
          <w:rPr>
            <w:b w:val="0"/>
            <w:sz w:val="28"/>
            <w:szCs w:val="28"/>
          </w:rPr>
          <w:t>2010 г</w:t>
        </w:r>
      </w:smartTag>
      <w:r w:rsidRPr="00C8624A">
        <w:rPr>
          <w:b w:val="0"/>
          <w:sz w:val="28"/>
          <w:szCs w:val="28"/>
        </w:rPr>
        <w:t>. N 982-р</w:t>
      </w:r>
      <w:r>
        <w:rPr>
          <w:b w:val="0"/>
          <w:sz w:val="28"/>
          <w:szCs w:val="28"/>
        </w:rPr>
        <w:t>, определены сроки подготовки изменений в законодательные и нормативные акты, ог</w:t>
      </w:r>
      <w:r w:rsidR="00EA4BDE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анич</w:t>
      </w:r>
      <w:r w:rsidR="00EA4BD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вающи</w:t>
      </w:r>
      <w:r w:rsidR="00EA4BDE"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</w:rPr>
        <w:t xml:space="preserve"> произвол региональных и местных о</w:t>
      </w:r>
      <w:r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ганов.</w:t>
      </w:r>
      <w:r w:rsidR="00EA4BDE">
        <w:rPr>
          <w:b w:val="0"/>
          <w:sz w:val="28"/>
          <w:szCs w:val="28"/>
        </w:rPr>
        <w:t xml:space="preserve"> В настоящее время достаточно </w:t>
      </w:r>
      <w:r w:rsidR="00F33BDF">
        <w:rPr>
          <w:b w:val="0"/>
          <w:sz w:val="28"/>
          <w:szCs w:val="28"/>
        </w:rPr>
        <w:t>участвовать в разработке проектов д</w:t>
      </w:r>
      <w:r w:rsidR="00F33BDF">
        <w:rPr>
          <w:b w:val="0"/>
          <w:sz w:val="28"/>
          <w:szCs w:val="28"/>
        </w:rPr>
        <w:t>о</w:t>
      </w:r>
      <w:r w:rsidR="00F33BDF">
        <w:rPr>
          <w:b w:val="0"/>
          <w:sz w:val="28"/>
          <w:szCs w:val="28"/>
        </w:rPr>
        <w:t xml:space="preserve">кументов и </w:t>
      </w:r>
      <w:r w:rsidR="00EA4BDE">
        <w:rPr>
          <w:b w:val="0"/>
          <w:sz w:val="28"/>
          <w:szCs w:val="28"/>
        </w:rPr>
        <w:t>вести мониторинг его реализации силами НОСТРОЙ, без привл</w:t>
      </w:r>
      <w:r w:rsidR="00EA4BDE">
        <w:rPr>
          <w:b w:val="0"/>
          <w:sz w:val="28"/>
          <w:szCs w:val="28"/>
        </w:rPr>
        <w:t>е</w:t>
      </w:r>
      <w:r w:rsidR="00EA4BDE">
        <w:rPr>
          <w:b w:val="0"/>
          <w:sz w:val="28"/>
          <w:szCs w:val="28"/>
        </w:rPr>
        <w:t xml:space="preserve">чения «Института </w:t>
      </w:r>
      <w:r w:rsidR="00D06504">
        <w:rPr>
          <w:b w:val="0"/>
          <w:sz w:val="28"/>
          <w:szCs w:val="28"/>
        </w:rPr>
        <w:t>экономики</w:t>
      </w:r>
      <w:r w:rsidR="00EA4BDE">
        <w:rPr>
          <w:b w:val="0"/>
          <w:sz w:val="28"/>
          <w:szCs w:val="28"/>
        </w:rPr>
        <w:t xml:space="preserve"> города» ( т.е. </w:t>
      </w:r>
      <w:r w:rsidR="00EA4BDE" w:rsidRPr="00D06504">
        <w:rPr>
          <w:sz w:val="28"/>
          <w:szCs w:val="28"/>
        </w:rPr>
        <w:t>бесплатно</w:t>
      </w:r>
      <w:r w:rsidR="00EA4BDE">
        <w:rPr>
          <w:b w:val="0"/>
          <w:sz w:val="28"/>
          <w:szCs w:val="28"/>
        </w:rPr>
        <w:t>)</w:t>
      </w:r>
      <w:r w:rsidR="00F33BDF">
        <w:rPr>
          <w:b w:val="0"/>
          <w:sz w:val="28"/>
          <w:szCs w:val="28"/>
        </w:rPr>
        <w:t>;</w:t>
      </w:r>
    </w:p>
    <w:p w:rsidR="000D7BC1" w:rsidRDefault="00EA4BDE" w:rsidP="005E6E90">
      <w:pPr>
        <w:jc w:val="both"/>
      </w:pPr>
      <w:r>
        <w:lastRenderedPageBreak/>
        <w:t>- «</w:t>
      </w:r>
      <w:r w:rsidR="000D7BC1">
        <w:t>Национальное объединение строителей продолжит работу по разв</w:t>
      </w:r>
      <w:r w:rsidR="000D7BC1">
        <w:t>и</w:t>
      </w:r>
      <w:r w:rsidR="000D7BC1">
        <w:t xml:space="preserve">тию и формированию следующих открытых </w:t>
      </w:r>
      <w:r w:rsidR="003F1E35">
        <w:t xml:space="preserve">электронных </w:t>
      </w:r>
      <w:r w:rsidR="000D7BC1">
        <w:t>баз данных</w:t>
      </w:r>
      <w:r w:rsidR="003F1E35">
        <w:t xml:space="preserve"> с пои</w:t>
      </w:r>
      <w:r w:rsidR="003F1E35">
        <w:t>с</w:t>
      </w:r>
      <w:r w:rsidR="003F1E35">
        <w:t>ковыми системами</w:t>
      </w:r>
      <w:r w:rsidR="000D7BC1">
        <w:t>:</w:t>
      </w:r>
    </w:p>
    <w:p w:rsidR="003F1E35" w:rsidRDefault="003F1E35" w:rsidP="003F1E35">
      <w:pPr>
        <w:jc w:val="both"/>
      </w:pPr>
      <w:r>
        <w:t>•</w:t>
      </w:r>
      <w:r>
        <w:tab/>
        <w:t>реестр строительных организаций - членов СРО;</w:t>
      </w:r>
    </w:p>
    <w:p w:rsidR="00887BB4" w:rsidRDefault="00887BB4" w:rsidP="00887BB4">
      <w:pPr>
        <w:jc w:val="both"/>
      </w:pPr>
      <w:r>
        <w:t>•</w:t>
      </w:r>
      <w:r>
        <w:tab/>
        <w:t>реестр строительных организаций, исключенных из СРО;</w:t>
      </w:r>
    </w:p>
    <w:p w:rsidR="00C813DA" w:rsidRDefault="00C813DA" w:rsidP="00C813DA">
      <w:pPr>
        <w:jc w:val="both"/>
      </w:pPr>
      <w:r>
        <w:t>•</w:t>
      </w:r>
      <w:r>
        <w:tab/>
      </w:r>
      <w:r w:rsidRPr="00EA4BDE">
        <w:rPr>
          <w:strike/>
        </w:rPr>
        <w:t>реестр саморегулируемых организаций – членов НОСТРОЙ</w:t>
      </w:r>
      <w:r>
        <w:t>;</w:t>
      </w:r>
    </w:p>
    <w:p w:rsidR="00C813DA" w:rsidRPr="00EA4BDE" w:rsidRDefault="00C813DA" w:rsidP="00C813DA">
      <w:pPr>
        <w:jc w:val="both"/>
        <w:rPr>
          <w:strike/>
        </w:rPr>
      </w:pPr>
      <w:r>
        <w:t>•</w:t>
      </w:r>
      <w:r>
        <w:tab/>
      </w:r>
      <w:r w:rsidRPr="00EA4BDE">
        <w:rPr>
          <w:strike/>
        </w:rPr>
        <w:t>реестр страховых компаний</w:t>
      </w:r>
      <w:r w:rsidR="003F1E35" w:rsidRPr="00EA4BDE">
        <w:rPr>
          <w:strike/>
        </w:rPr>
        <w:t>, работающих в сфере страхования строительных рисков</w:t>
      </w:r>
      <w:r w:rsidRPr="00EA4BDE">
        <w:rPr>
          <w:strike/>
        </w:rPr>
        <w:t>;</w:t>
      </w:r>
    </w:p>
    <w:p w:rsidR="003F1E35" w:rsidRDefault="003F1E35" w:rsidP="003F1E35">
      <w:pPr>
        <w:jc w:val="both"/>
      </w:pPr>
      <w:r>
        <w:t>•</w:t>
      </w:r>
      <w:r>
        <w:tab/>
        <w:t>реестр образовательных организаций, осуществляющих подг</w:t>
      </w:r>
      <w:r>
        <w:t>о</w:t>
      </w:r>
      <w:r>
        <w:t>товку кадров для строительной отрасли;</w:t>
      </w:r>
    </w:p>
    <w:p w:rsidR="00C813DA" w:rsidRDefault="00C813DA" w:rsidP="00C813DA">
      <w:pPr>
        <w:jc w:val="both"/>
      </w:pPr>
      <w:r>
        <w:t>•</w:t>
      </w:r>
      <w:r>
        <w:tab/>
        <w:t>реестр центров по тестированию</w:t>
      </w:r>
      <w:r w:rsidR="00995E01">
        <w:t xml:space="preserve"> Единой системы аттестации р</w:t>
      </w:r>
      <w:r w:rsidR="00995E01">
        <w:t>у</w:t>
      </w:r>
      <w:r w:rsidR="00995E01">
        <w:t>ководителей и специалистов строительной отрасли</w:t>
      </w:r>
      <w:r>
        <w:t>;</w:t>
      </w:r>
    </w:p>
    <w:p w:rsidR="00C813DA" w:rsidRDefault="00C813DA" w:rsidP="00C813DA">
      <w:pPr>
        <w:jc w:val="both"/>
      </w:pPr>
      <w:r>
        <w:t>•</w:t>
      </w:r>
      <w:r>
        <w:tab/>
        <w:t>реестр аттестованных специалистов</w:t>
      </w:r>
      <w:r w:rsidR="003F1E35">
        <w:t xml:space="preserve"> строительной отрасли</w:t>
      </w:r>
      <w:r>
        <w:t>;</w:t>
      </w:r>
    </w:p>
    <w:p w:rsidR="00C813DA" w:rsidRDefault="00C813DA" w:rsidP="00C813DA">
      <w:pPr>
        <w:jc w:val="both"/>
      </w:pPr>
      <w:r>
        <w:t>•</w:t>
      </w:r>
      <w:r>
        <w:tab/>
        <w:t>реестр третейских судов</w:t>
      </w:r>
      <w:r w:rsidR="003F1E35">
        <w:t>, осуществляющих рассмотрение споров по договорам строительного подряда</w:t>
      </w:r>
      <w:r>
        <w:t>;</w:t>
      </w:r>
    </w:p>
    <w:p w:rsidR="00DE087E" w:rsidRDefault="00DE087E" w:rsidP="00C813DA">
      <w:pPr>
        <w:jc w:val="both"/>
      </w:pPr>
      <w:r>
        <w:t>•</w:t>
      </w:r>
      <w:r>
        <w:tab/>
        <w:t>реестр строительных выставок;</w:t>
      </w:r>
    </w:p>
    <w:p w:rsidR="00C813DA" w:rsidRDefault="003F1E35" w:rsidP="00C813DA">
      <w:pPr>
        <w:jc w:val="both"/>
      </w:pPr>
      <w:r>
        <w:t>•</w:t>
      </w:r>
      <w:r>
        <w:tab/>
      </w:r>
      <w:r w:rsidR="00C813DA">
        <w:t>реестр ипотечных программ кредитования строительства жилья;</w:t>
      </w:r>
    </w:p>
    <w:p w:rsidR="00C813DA" w:rsidRDefault="003F1E35" w:rsidP="00C813DA">
      <w:pPr>
        <w:jc w:val="both"/>
      </w:pPr>
      <w:r>
        <w:t>•</w:t>
      </w:r>
      <w:r>
        <w:tab/>
        <w:t xml:space="preserve">реестр </w:t>
      </w:r>
      <w:r w:rsidR="00C813DA">
        <w:t>случаев причинения вреда в строительстве (база аварий, происшествий и несчастных случаев);</w:t>
      </w:r>
    </w:p>
    <w:p w:rsidR="00C813DA" w:rsidRDefault="003F1E35" w:rsidP="00C813DA">
      <w:pPr>
        <w:jc w:val="both"/>
      </w:pPr>
      <w:r>
        <w:t>•</w:t>
      </w:r>
      <w:r>
        <w:tab/>
      </w:r>
      <w:r w:rsidR="00C813DA">
        <w:t xml:space="preserve">реестр </w:t>
      </w:r>
      <w:r w:rsidR="005E6E90">
        <w:t>наилучших</w:t>
      </w:r>
      <w:r w:rsidR="00C813DA">
        <w:t xml:space="preserve"> технологий в строительстве;</w:t>
      </w:r>
    </w:p>
    <w:p w:rsidR="00A214E0" w:rsidRDefault="003F1E35" w:rsidP="00A214E0">
      <w:pPr>
        <w:jc w:val="both"/>
      </w:pPr>
      <w:r>
        <w:t>•</w:t>
      </w:r>
      <w:r>
        <w:tab/>
        <w:t xml:space="preserve">фонд </w:t>
      </w:r>
      <w:r w:rsidR="00C813DA">
        <w:t>нормативных технических документов в строительстве</w:t>
      </w:r>
      <w:r w:rsidR="00A214E0">
        <w:t>;</w:t>
      </w:r>
    </w:p>
    <w:p w:rsidR="00D6751D" w:rsidRDefault="00A214E0" w:rsidP="000C3C5B">
      <w:pPr>
        <w:jc w:val="both"/>
        <w:rPr>
          <w:strike/>
        </w:rPr>
      </w:pPr>
      <w:r w:rsidRPr="00EA4BDE">
        <w:rPr>
          <w:strike/>
        </w:rPr>
        <w:t>•</w:t>
      </w:r>
      <w:r w:rsidRPr="00EA4BDE">
        <w:rPr>
          <w:strike/>
        </w:rPr>
        <w:tab/>
        <w:t>реестр добросовестных исполнителей государственного муниц</w:t>
      </w:r>
      <w:r w:rsidRPr="00EA4BDE">
        <w:rPr>
          <w:strike/>
        </w:rPr>
        <w:t>и</w:t>
      </w:r>
      <w:r w:rsidRPr="00EA4BDE">
        <w:rPr>
          <w:strike/>
        </w:rPr>
        <w:t>пального заказа.</w:t>
      </w:r>
      <w:r w:rsidR="00EA4BDE">
        <w:rPr>
          <w:strike/>
        </w:rPr>
        <w:t xml:space="preserve">».  </w:t>
      </w:r>
    </w:p>
    <w:p w:rsidR="000C3C5B" w:rsidRPr="00D6751D" w:rsidRDefault="00EA4BDE" w:rsidP="000C3C5B">
      <w:pPr>
        <w:jc w:val="both"/>
        <w:rPr>
          <w:b/>
          <w:color w:val="000000" w:themeColor="text1"/>
        </w:rPr>
      </w:pPr>
      <w:r w:rsidRPr="00EA4BDE">
        <w:t>Все СРО станов</w:t>
      </w:r>
      <w:r>
        <w:t>я</w:t>
      </w:r>
      <w:r w:rsidRPr="00EA4BDE">
        <w:t>тся автоматически членами НОСТРОЙ, а Реестр СРО ведет Р</w:t>
      </w:r>
      <w:r>
        <w:t>о</w:t>
      </w:r>
      <w:r w:rsidRPr="00EA4BDE">
        <w:t xml:space="preserve">стехнадзор, </w:t>
      </w:r>
      <w:r>
        <w:t>поэтому предлагаем его не дублировать. В соответствии с главой 6.1 Градостроительного кодекса РФ для членов СР</w:t>
      </w:r>
      <w:r w:rsidR="00D6751D">
        <w:t>О предусмотрено страхование гражданской ответственности, а не строительных рисков. Реестр недобросовестных исполнителей</w:t>
      </w:r>
      <w:r w:rsidR="00D6751D" w:rsidRPr="00D6751D">
        <w:t xml:space="preserve"> государственного </w:t>
      </w:r>
      <w:r w:rsidR="00D6751D">
        <w:t xml:space="preserve">и </w:t>
      </w:r>
      <w:r w:rsidR="00D6751D" w:rsidRPr="00D6751D">
        <w:t>муниципального заказа</w:t>
      </w:r>
      <w:r w:rsidR="00D6751D">
        <w:t xml:space="preserve"> </w:t>
      </w:r>
      <w:r>
        <w:t xml:space="preserve"> </w:t>
      </w:r>
      <w:r w:rsidR="00D6751D">
        <w:t>ведется на официальном сайте госзакупок</w:t>
      </w:r>
      <w:r w:rsidR="00D6751D" w:rsidRPr="00D6751D">
        <w:t xml:space="preserve"> </w:t>
      </w:r>
      <w:hyperlink r:id="rId8" w:tgtFrame="_blank" w:history="1">
        <w:r w:rsidR="00D6751D" w:rsidRPr="00D6751D">
          <w:rPr>
            <w:rStyle w:val="a9"/>
            <w:b/>
            <w:bCs/>
            <w:color w:val="000000" w:themeColor="text1"/>
          </w:rPr>
          <w:t>www.zakupki.gov.ru</w:t>
        </w:r>
      </w:hyperlink>
      <w:r w:rsidR="00D6751D">
        <w:rPr>
          <w:rStyle w:val="aa"/>
          <w:b w:val="0"/>
          <w:color w:val="000000" w:themeColor="text1"/>
        </w:rPr>
        <w:t>. П</w:t>
      </w:r>
      <w:r w:rsidR="00D6751D" w:rsidRPr="00D6751D">
        <w:rPr>
          <w:rStyle w:val="aa"/>
          <w:b w:val="0"/>
          <w:color w:val="000000" w:themeColor="text1"/>
        </w:rPr>
        <w:t>оэтому предлагаем его не дублировать, к тому же если лицо еще не выполняло гос</w:t>
      </w:r>
      <w:r w:rsidR="00D6751D" w:rsidRPr="00D6751D">
        <w:rPr>
          <w:rStyle w:val="aa"/>
          <w:b w:val="0"/>
          <w:color w:val="000000" w:themeColor="text1"/>
        </w:rPr>
        <w:t>у</w:t>
      </w:r>
      <w:r w:rsidR="00D6751D" w:rsidRPr="00D6751D">
        <w:rPr>
          <w:rStyle w:val="aa"/>
          <w:b w:val="0"/>
          <w:color w:val="000000" w:themeColor="text1"/>
        </w:rPr>
        <w:t>дарственный заказ, то автоматически не попадает в реестр НОСТРОЙ и а</w:t>
      </w:r>
      <w:r w:rsidR="00D6751D" w:rsidRPr="00D6751D">
        <w:rPr>
          <w:rStyle w:val="aa"/>
          <w:b w:val="0"/>
          <w:color w:val="000000" w:themeColor="text1"/>
        </w:rPr>
        <w:t>п</w:t>
      </w:r>
      <w:r w:rsidR="00D6751D" w:rsidRPr="00D6751D">
        <w:rPr>
          <w:rStyle w:val="aa"/>
          <w:b w:val="0"/>
          <w:color w:val="000000" w:themeColor="text1"/>
        </w:rPr>
        <w:t xml:space="preserve">риори становится недобросовестным поставщиком. </w:t>
      </w:r>
    </w:p>
    <w:sectPr w:rsidR="000C3C5B" w:rsidRPr="00D6751D" w:rsidSect="00F2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FD" w:rsidRDefault="005B1CFD" w:rsidP="008E39E9">
      <w:r>
        <w:separator/>
      </w:r>
    </w:p>
  </w:endnote>
  <w:endnote w:type="continuationSeparator" w:id="0">
    <w:p w:rsidR="005B1CFD" w:rsidRDefault="005B1CFD" w:rsidP="008E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FD" w:rsidRDefault="005B1CFD" w:rsidP="008E39E9">
      <w:r>
        <w:separator/>
      </w:r>
    </w:p>
  </w:footnote>
  <w:footnote w:type="continuationSeparator" w:id="0">
    <w:p w:rsidR="005B1CFD" w:rsidRDefault="005B1CFD" w:rsidP="008E3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4A52"/>
    <w:multiLevelType w:val="hybridMultilevel"/>
    <w:tmpl w:val="7F50BC28"/>
    <w:lvl w:ilvl="0" w:tplc="5386D2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7E320E"/>
    <w:multiLevelType w:val="hybridMultilevel"/>
    <w:tmpl w:val="5D6A468A"/>
    <w:lvl w:ilvl="0" w:tplc="E5300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251524"/>
    <w:multiLevelType w:val="hybridMultilevel"/>
    <w:tmpl w:val="5734BA16"/>
    <w:lvl w:ilvl="0" w:tplc="E758B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0E34FE"/>
    <w:multiLevelType w:val="hybridMultilevel"/>
    <w:tmpl w:val="7E0C1578"/>
    <w:lvl w:ilvl="0" w:tplc="85C8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BA1B2A"/>
    <w:multiLevelType w:val="hybridMultilevel"/>
    <w:tmpl w:val="2B8E560E"/>
    <w:lvl w:ilvl="0" w:tplc="8C5E9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C5B"/>
    <w:rsid w:val="0001792A"/>
    <w:rsid w:val="0003783E"/>
    <w:rsid w:val="00067104"/>
    <w:rsid w:val="000806AA"/>
    <w:rsid w:val="000907B5"/>
    <w:rsid w:val="000C3C5B"/>
    <w:rsid w:val="000D7BC1"/>
    <w:rsid w:val="001102C6"/>
    <w:rsid w:val="00110677"/>
    <w:rsid w:val="0016578C"/>
    <w:rsid w:val="00185021"/>
    <w:rsid w:val="00226578"/>
    <w:rsid w:val="002619A4"/>
    <w:rsid w:val="00267AD4"/>
    <w:rsid w:val="002B37AC"/>
    <w:rsid w:val="002C3659"/>
    <w:rsid w:val="0032225B"/>
    <w:rsid w:val="003474E7"/>
    <w:rsid w:val="00357215"/>
    <w:rsid w:val="00386DFF"/>
    <w:rsid w:val="00391774"/>
    <w:rsid w:val="003B4870"/>
    <w:rsid w:val="003D77D1"/>
    <w:rsid w:val="003F1E35"/>
    <w:rsid w:val="00416F62"/>
    <w:rsid w:val="00463BFF"/>
    <w:rsid w:val="004B5906"/>
    <w:rsid w:val="00580E33"/>
    <w:rsid w:val="005B1CFD"/>
    <w:rsid w:val="005D0DEC"/>
    <w:rsid w:val="005E6E90"/>
    <w:rsid w:val="00631B49"/>
    <w:rsid w:val="00647EB4"/>
    <w:rsid w:val="00662BD4"/>
    <w:rsid w:val="00691B77"/>
    <w:rsid w:val="006A6886"/>
    <w:rsid w:val="007213F2"/>
    <w:rsid w:val="007214B0"/>
    <w:rsid w:val="00724E0E"/>
    <w:rsid w:val="00784447"/>
    <w:rsid w:val="00842F72"/>
    <w:rsid w:val="00853403"/>
    <w:rsid w:val="0085579A"/>
    <w:rsid w:val="008676F9"/>
    <w:rsid w:val="00887BB4"/>
    <w:rsid w:val="008944E0"/>
    <w:rsid w:val="008B24A5"/>
    <w:rsid w:val="008B3347"/>
    <w:rsid w:val="008C1EF5"/>
    <w:rsid w:val="008E39E9"/>
    <w:rsid w:val="0090118F"/>
    <w:rsid w:val="00905365"/>
    <w:rsid w:val="00911C87"/>
    <w:rsid w:val="00966ABE"/>
    <w:rsid w:val="00995E01"/>
    <w:rsid w:val="009A28F9"/>
    <w:rsid w:val="009A358A"/>
    <w:rsid w:val="009A587B"/>
    <w:rsid w:val="009A787A"/>
    <w:rsid w:val="009C0952"/>
    <w:rsid w:val="009C49E4"/>
    <w:rsid w:val="009E4D92"/>
    <w:rsid w:val="00A106ED"/>
    <w:rsid w:val="00A214E0"/>
    <w:rsid w:val="00B01117"/>
    <w:rsid w:val="00BA1E7A"/>
    <w:rsid w:val="00BF307D"/>
    <w:rsid w:val="00BF363F"/>
    <w:rsid w:val="00C261A0"/>
    <w:rsid w:val="00C47368"/>
    <w:rsid w:val="00C536A1"/>
    <w:rsid w:val="00C608F2"/>
    <w:rsid w:val="00C813DA"/>
    <w:rsid w:val="00CD7D8C"/>
    <w:rsid w:val="00D02D72"/>
    <w:rsid w:val="00D06504"/>
    <w:rsid w:val="00D25B5A"/>
    <w:rsid w:val="00D6751D"/>
    <w:rsid w:val="00D90F5E"/>
    <w:rsid w:val="00D9574C"/>
    <w:rsid w:val="00DA0C40"/>
    <w:rsid w:val="00DB0E00"/>
    <w:rsid w:val="00DE087E"/>
    <w:rsid w:val="00E270E2"/>
    <w:rsid w:val="00EA4BDE"/>
    <w:rsid w:val="00EB207C"/>
    <w:rsid w:val="00F277FF"/>
    <w:rsid w:val="00F33BDF"/>
    <w:rsid w:val="00F56978"/>
    <w:rsid w:val="00F7308F"/>
    <w:rsid w:val="00FB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5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E39E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39E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E39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A3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58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608F2"/>
    <w:rPr>
      <w:color w:val="197500"/>
      <w:u w:val="single"/>
    </w:rPr>
  </w:style>
  <w:style w:type="paragraph" w:customStyle="1" w:styleId="ConsPlusTitle">
    <w:name w:val="ConsPlusTitle"/>
    <w:rsid w:val="00853403"/>
    <w:pPr>
      <w:widowControl w:val="0"/>
      <w:autoSpaceDE w:val="0"/>
      <w:autoSpaceDN w:val="0"/>
      <w:adjustRightInd w:val="0"/>
      <w:ind w:firstLine="0"/>
    </w:pPr>
    <w:rPr>
      <w:rFonts w:eastAsia="Times New Roman"/>
      <w:b/>
      <w:bCs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675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5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E39E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39E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E39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A3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7602-51C4-4F8D-9B66-E8A7EF57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</dc:creator>
  <cp:lastModifiedBy>Бармина</cp:lastModifiedBy>
  <cp:revision>2</cp:revision>
  <cp:lastPrinted>2012-02-08T12:36:00Z</cp:lastPrinted>
  <dcterms:created xsi:type="dcterms:W3CDTF">2012-02-17T14:14:00Z</dcterms:created>
  <dcterms:modified xsi:type="dcterms:W3CDTF">2012-02-17T14:14:00Z</dcterms:modified>
</cp:coreProperties>
</file>